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2E10" w:rsidRPr="00052E10" w:rsidRDefault="00052E10" w:rsidP="00052E10">
      <w:pPr>
        <w:pStyle w:val="Rule"/>
      </w:pPr>
      <w:r w:rsidRPr="00052E10">
        <w:t>15A NCAC 05C .0108</w:t>
      </w:r>
      <w:r w:rsidRPr="00052E10">
        <w:tab/>
        <w:t>GEOGRAPHIC LIMITS ON WORK</w:t>
      </w:r>
    </w:p>
    <w:p w:rsidR="00052E10" w:rsidRPr="00052E10" w:rsidRDefault="00052E10" w:rsidP="00052E10">
      <w:pPr>
        <w:pStyle w:val="Paragraph"/>
      </w:pPr>
      <w:r w:rsidRPr="00052E10">
        <w:t>A seismic exploration shall not be conducted outside of the permitted area.</w:t>
      </w:r>
    </w:p>
    <w:p w:rsidR="00052E10" w:rsidRPr="00052E10" w:rsidRDefault="00052E10" w:rsidP="00052E10">
      <w:pPr>
        <w:pStyle w:val="Base"/>
      </w:pPr>
    </w:p>
    <w:p w:rsidR="00052E10" w:rsidRPr="00052E10" w:rsidRDefault="00052E10" w:rsidP="00052E10">
      <w:pPr>
        <w:pStyle w:val="History"/>
      </w:pPr>
      <w:r w:rsidRPr="00052E10">
        <w:t>History Note:</w:t>
      </w:r>
      <w:r w:rsidRPr="00052E10">
        <w:tab/>
        <w:t>Authority G.S. 113</w:t>
      </w:r>
      <w:r w:rsidRPr="00052E10">
        <w:noBreakHyphen/>
        <w:t>391;</w:t>
      </w:r>
    </w:p>
    <w:p w:rsidR="00052E10" w:rsidRPr="00052E10" w:rsidRDefault="00052E10" w:rsidP="00052E10">
      <w:pPr>
        <w:pStyle w:val="HistoryAfter"/>
      </w:pPr>
      <w:r w:rsidRPr="00052E10">
        <w:t>Eff. February 1, 1976;</w:t>
      </w:r>
    </w:p>
    <w:p w:rsidR="00052E10" w:rsidRPr="00052E10" w:rsidRDefault="00052E10" w:rsidP="00052E10">
      <w:pPr>
        <w:pStyle w:val="HistoryAfter"/>
      </w:pPr>
      <w:r w:rsidRPr="00052E10">
        <w:t>Readopted Eff. August 1, 1982;</w:t>
      </w:r>
    </w:p>
    <w:p w:rsidR="00052E10" w:rsidRPr="00052E10" w:rsidRDefault="00052E10" w:rsidP="00052E10">
      <w:pPr>
        <w:pStyle w:val="HistoryAfter"/>
      </w:pPr>
      <w:r w:rsidRPr="00052E10">
        <w:t>Readopted Eff. July 1, 2025.</w:t>
      </w:r>
    </w:p>
    <w:p w:rsidR="00052E10" w:rsidRPr="00052E10" w:rsidRDefault="00052E10" w:rsidP="00052E10">
      <w:pPr>
        <w:pStyle w:val="Base"/>
      </w:pPr>
    </w:p>
    <w:sectPr w:rsidR="00052E10" w:rsidRPr="00052E10" w:rsidSect="00052E10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2E10" w:rsidRDefault="00052E10" w:rsidP="007B698D">
      <w:r>
        <w:separator/>
      </w:r>
    </w:p>
  </w:endnote>
  <w:endnote w:type="continuationSeparator" w:id="0">
    <w:p w:rsidR="00052E10" w:rsidRDefault="00052E10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052E10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2E10" w:rsidRDefault="00052E10" w:rsidP="007B698D">
      <w:r>
        <w:separator/>
      </w:r>
    </w:p>
  </w:footnote>
  <w:footnote w:type="continuationSeparator" w:id="0">
    <w:p w:rsidR="00052E10" w:rsidRDefault="00052E10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10"/>
    <w:rsid w:val="00005A49"/>
    <w:rsid w:val="00007579"/>
    <w:rsid w:val="0001116A"/>
    <w:rsid w:val="00030B09"/>
    <w:rsid w:val="00031B3F"/>
    <w:rsid w:val="000368F8"/>
    <w:rsid w:val="00037311"/>
    <w:rsid w:val="000378F8"/>
    <w:rsid w:val="00052E10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2025-07-14T13:08:00Z</dcterms:created>
  <dcterms:modified xsi:type="dcterms:W3CDTF">2025-07-14T13:08:00Z</dcterms:modified>
</cp:coreProperties>
</file>